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46"/>
        <w:gridCol w:w="3069"/>
        <w:gridCol w:w="2081"/>
        <w:gridCol w:w="423"/>
        <w:gridCol w:w="1578"/>
        <w:gridCol w:w="50"/>
        <w:gridCol w:w="2020"/>
        <w:gridCol w:w="1108"/>
        <w:gridCol w:w="912"/>
        <w:gridCol w:w="547"/>
        <w:gridCol w:w="1544"/>
      </w:tblGrid>
      <w:tr w:rsidR="000676C6" w:rsidRPr="000676C6" w:rsidTr="000676C6">
        <w:trPr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食品类别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监督抽检样品总量</w:t>
            </w:r>
          </w:p>
        </w:tc>
        <w:tc>
          <w:tcPr>
            <w:tcW w:w="0" w:type="auto"/>
            <w:gridSpan w:val="3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不合格样品数量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不合格率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备注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填报时间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  <w:bdr w:val="none" w:sz="0" w:space="0" w:color="auto" w:frame="1"/>
              </w:rPr>
              <w:t>填报截止时间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粮食加工品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FFE48D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食用油、油脂及其制品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调味品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肉制品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乳制品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饮料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方便食品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饼干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罐头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冷冻饮品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速冻食品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薯类和膨化食品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糖果制品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茶叶及相关制品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酒类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蔬菜制品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水果制品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炒货食品及坚果制品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蛋制品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可可及焙烤咖啡</w:t>
            </w: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lastRenderedPageBreak/>
              <w:t>产品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食糖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水产制品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淀粉及淀粉制品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糕点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豆制品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26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蜂产品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27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保健食品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28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特殊膳食食品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29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特殊医学用途配方食品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婴幼儿配方食品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EAF2FF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餐饮食品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食品添加剂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33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食用农产品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34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其他（请在备注标注类别）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/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35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食盐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  <w:tr w:rsidR="000676C6" w:rsidRPr="000676C6" w:rsidTr="000676C6">
        <w:trPr>
          <w:gridAfter w:val="2"/>
          <w:trHeight w:val="375"/>
          <w:tblCellSpacing w:w="0" w:type="dxa"/>
        </w:trPr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合计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318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0.00</w:t>
            </w: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24"/>
              </w:rPr>
            </w:pPr>
          </w:p>
        </w:tc>
        <w:tc>
          <w:tcPr>
            <w:tcW w:w="0" w:type="auto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2019-10-23</w:t>
            </w:r>
          </w:p>
        </w:tc>
        <w:tc>
          <w:tcPr>
            <w:tcW w:w="0" w:type="auto"/>
            <w:gridSpan w:val="2"/>
            <w:tcBorders>
              <w:top w:val="dotted" w:sz="2" w:space="0" w:color="CCCCCC"/>
              <w:left w:val="dotted" w:sz="2" w:space="0" w:color="CCCCCC"/>
              <w:bottom w:val="dotted" w:sz="6" w:space="0" w:color="CCCCCC"/>
              <w:right w:val="dotted" w:sz="6" w:space="0" w:color="CCCCCC"/>
            </w:tcBorders>
            <w:shd w:val="clear" w:color="auto" w:fill="auto"/>
            <w:vAlign w:val="center"/>
            <w:hideMark/>
          </w:tcPr>
          <w:p w:rsidR="000676C6" w:rsidRPr="000676C6" w:rsidRDefault="000676C6" w:rsidP="000676C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</w:pPr>
            <w:r w:rsidRPr="000676C6">
              <w:rPr>
                <w:rFonts w:ascii="宋体" w:eastAsia="宋体" w:hAnsi="宋体" w:cs="宋体"/>
                <w:color w:val="000000"/>
                <w:kern w:val="0"/>
                <w:sz w:val="40"/>
                <w:szCs w:val="18"/>
              </w:rPr>
              <w:t>2019-11-06</w:t>
            </w:r>
          </w:p>
        </w:tc>
      </w:tr>
    </w:tbl>
    <w:p w:rsidR="00000000" w:rsidRPr="000676C6" w:rsidRDefault="001F4BCC">
      <w:pPr>
        <w:rPr>
          <w:sz w:val="40"/>
        </w:rPr>
      </w:pPr>
    </w:p>
    <w:p w:rsidR="000676C6" w:rsidRPr="000676C6" w:rsidRDefault="000676C6">
      <w:pPr>
        <w:rPr>
          <w:sz w:val="40"/>
        </w:rPr>
      </w:pPr>
    </w:p>
    <w:sectPr w:rsidR="000676C6" w:rsidRPr="000676C6" w:rsidSect="000676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CC" w:rsidRDefault="001F4BCC" w:rsidP="000676C6">
      <w:r>
        <w:separator/>
      </w:r>
    </w:p>
  </w:endnote>
  <w:endnote w:type="continuationSeparator" w:id="1">
    <w:p w:rsidR="001F4BCC" w:rsidRDefault="001F4BCC" w:rsidP="0006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CC" w:rsidRDefault="001F4BCC" w:rsidP="000676C6">
      <w:r>
        <w:separator/>
      </w:r>
    </w:p>
  </w:footnote>
  <w:footnote w:type="continuationSeparator" w:id="1">
    <w:p w:rsidR="001F4BCC" w:rsidRDefault="001F4BCC" w:rsidP="00067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6C6"/>
    <w:rsid w:val="000676C6"/>
    <w:rsid w:val="001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53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789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225</Words>
  <Characters>1289</Characters>
  <Application>Microsoft Office Word</Application>
  <DocSecurity>0</DocSecurity>
  <Lines>10</Lines>
  <Paragraphs>3</Paragraphs>
  <ScaleCrop>false</ScaleCrop>
  <Company>XY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2019-11-13T03:08:00Z</dcterms:created>
  <dcterms:modified xsi:type="dcterms:W3CDTF">2019-11-13T03:12:00Z</dcterms:modified>
</cp:coreProperties>
</file>