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44"/>
          <w:szCs w:val="22"/>
          <w:lang w:val="en-US" w:eastAsia="zh-CN"/>
        </w:rPr>
      </w:pPr>
      <w:r>
        <w:rPr>
          <w:rFonts w:hint="eastAsia" w:ascii="宋体" w:hAnsi="宋体" w:eastAsia="宋体" w:cs="Times New Roman"/>
          <w:b/>
          <w:sz w:val="44"/>
          <w:szCs w:val="22"/>
          <w:lang w:val="en-US" w:eastAsia="zh-CN"/>
        </w:rPr>
        <w:t>涉港澳台居民、华侨、外国人的离婚登记</w:t>
      </w:r>
    </w:p>
    <w:p>
      <w:pPr>
        <w:jc w:val="center"/>
        <w:rPr>
          <w:rFonts w:hint="eastAsia" w:ascii="宋体" w:hAnsi="宋体" w:eastAsia="宋体" w:cs="Times New Roman"/>
          <w:b/>
          <w:sz w:val="44"/>
          <w:szCs w:val="22"/>
          <w:lang w:val="en-US" w:eastAsia="zh-CN"/>
        </w:rPr>
      </w:pPr>
      <w:r>
        <w:rPr>
          <w:rFonts w:hint="eastAsia" w:ascii="宋体" w:hAnsi="宋体" w:eastAsia="宋体" w:cs="Times New Roman"/>
          <w:b/>
          <w:sz w:val="44"/>
          <w:szCs w:val="22"/>
          <w:lang w:val="en-US" w:eastAsia="zh-CN"/>
        </w:rPr>
        <w:t>怎样办理？</w:t>
      </w:r>
    </w:p>
    <w:p>
      <w:pPr>
        <w:jc w:val="both"/>
        <w:rPr>
          <w:rFonts w:hint="eastAsia" w:asciiTheme="minorEastAsia" w:hAnsiTheme="minorEastAsia" w:eastAsiaTheme="minorEastAsia" w:cstheme="minorEastAsia"/>
          <w:b/>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3" w:firstLineChars="200"/>
        <w:jc w:val="both"/>
        <w:textAlignment w:val="baseline"/>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到哪里办理？</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baseline"/>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抚顺市公共行政服务审批局</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楼</w:t>
      </w:r>
      <w:r>
        <w:rPr>
          <w:rFonts w:hint="eastAsia" w:asciiTheme="minorEastAsia" w:hAnsiTheme="minorEastAsia" w:eastAsiaTheme="minorEastAsia" w:cstheme="minorEastAsia"/>
          <w:sz w:val="32"/>
          <w:szCs w:val="32"/>
          <w:lang w:eastAsia="zh-CN"/>
        </w:rPr>
        <w:t>，涉外</w:t>
      </w:r>
      <w:r>
        <w:rPr>
          <w:rFonts w:hint="eastAsia" w:asciiTheme="minorEastAsia" w:hAnsiTheme="minorEastAsia" w:eastAsiaTheme="minorEastAsia" w:cstheme="minorEastAsia"/>
          <w:sz w:val="32"/>
          <w:szCs w:val="32"/>
        </w:rPr>
        <w:t>婚姻登记处</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firstLine="643" w:firstLineChars="200"/>
        <w:jc w:val="both"/>
        <w:textAlignment w:val="baseline"/>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咨询电话</w:t>
      </w:r>
      <w:r>
        <w:rPr>
          <w:rFonts w:hint="eastAsia" w:asciiTheme="minorEastAsia" w:hAnsiTheme="minorEastAsia" w:eastAsiaTheme="minorEastAsia" w:cstheme="minorEastAsia"/>
          <w:b/>
          <w:bCs/>
          <w:sz w:val="32"/>
          <w:szCs w:val="32"/>
          <w:lang w:eastAsia="zh-CN"/>
        </w:rPr>
        <w:t>是多少</w:t>
      </w:r>
      <w:bookmarkStart w:id="0" w:name="_GoBack"/>
      <w:bookmarkEnd w:id="0"/>
      <w:r>
        <w:rPr>
          <w:rFonts w:hint="eastAsia" w:asciiTheme="minorEastAsia" w:hAnsiTheme="minorEastAsia" w:eastAsiaTheme="minorEastAsia" w:cstheme="minorEastAsia"/>
          <w:b/>
          <w:bCs/>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baseline"/>
        <w:outlineLvl w:val="9"/>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rPr>
        <w:t>57615520</w:t>
      </w:r>
      <w:r>
        <w:rPr>
          <w:rFonts w:hint="eastAsia" w:asciiTheme="minorEastAsia" w:hAnsiTheme="minorEastAsia" w:eastAsiaTheme="minorEastAsia" w:cstheme="minorEastAsia"/>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643" w:firstLineChars="200"/>
        <w:jc w:val="both"/>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离婚登记按照初审—受理—审查—登记（发证）的程序办理。</w:t>
      </w: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560" w:lineRule="exact"/>
        <w:ind w:firstLine="643" w:firstLineChars="200"/>
        <w:jc w:val="both"/>
        <w:textAlignment w:val="auto"/>
        <w:rPr>
          <w:rFonts w:hint="eastAsia" w:asciiTheme="minorEastAsia" w:hAnsiTheme="minorEastAsia" w:eastAsiaTheme="minorEastAsia" w:cstheme="minorEastAsia"/>
          <w:b/>
          <w:color w:val="000000"/>
          <w:kern w:val="0"/>
          <w:sz w:val="32"/>
          <w:szCs w:val="32"/>
          <w:lang w:eastAsia="zh-CN"/>
        </w:rPr>
      </w:pPr>
      <w:r>
        <w:rPr>
          <w:rFonts w:hint="eastAsia" w:asciiTheme="minorEastAsia" w:hAnsiTheme="minorEastAsia" w:eastAsiaTheme="minorEastAsia" w:cstheme="minorEastAsia"/>
          <w:b/>
          <w:color w:val="000000"/>
          <w:kern w:val="0"/>
          <w:sz w:val="32"/>
          <w:szCs w:val="32"/>
          <w:lang w:eastAsia="zh-CN"/>
        </w:rPr>
        <w:t>四、</w:t>
      </w:r>
      <w:r>
        <w:rPr>
          <w:rFonts w:hint="eastAsia" w:asciiTheme="minorEastAsia" w:hAnsiTheme="minorEastAsia" w:eastAsiaTheme="minorEastAsia" w:cstheme="minorEastAsia"/>
          <w:b/>
          <w:color w:val="000000"/>
          <w:kern w:val="0"/>
          <w:sz w:val="32"/>
          <w:szCs w:val="32"/>
        </w:rPr>
        <w:t>受理离婚登记申请的条件</w:t>
      </w:r>
      <w:r>
        <w:rPr>
          <w:rFonts w:hint="eastAsia" w:asciiTheme="minorEastAsia" w:hAnsiTheme="minorEastAsia" w:eastAsiaTheme="minorEastAsia" w:cstheme="minorEastAsia"/>
          <w:b/>
          <w:color w:val="000000"/>
          <w:kern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（一）婚姻登记处具有管辖权；</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（二）要求离婚的夫妻双方共同到婚姻登记处提出申请；</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（三）双方均具有完全民事行为能力；</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（四）当事人持有离婚协议书，协议书中载明双方自愿离婚的意思表示以及对子女抚养、财产及债务处理等事项协商一致的意见；</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（五）当事人持有内地婚姻登记机关或者中国驻外使（领）馆颁发的结婚证；</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（六）当事人各提交3张2寸单人近期半身免冠照片。</w:t>
      </w:r>
    </w:p>
    <w:p>
      <w:pPr>
        <w:keepNext w:val="0"/>
        <w:keepLines w:val="0"/>
        <w:pageBreakBefore w:val="0"/>
        <w:widowControl w:val="0"/>
        <w:kinsoku/>
        <w:wordWrap/>
        <w:overflowPunct/>
        <w:topLinePunct w:val="0"/>
        <w:autoSpaceDE/>
        <w:autoSpaceDN/>
        <w:bidi w:val="0"/>
        <w:adjustRightInd/>
        <w:snapToGrid/>
        <w:spacing w:before="100" w:beforeAutospacing="0" w:after="100" w:afterAutospacing="0" w:line="560" w:lineRule="exact"/>
        <w:ind w:firstLine="643" w:firstLineChars="200"/>
        <w:jc w:val="both"/>
        <w:rPr>
          <w:rFonts w:hint="eastAsia" w:asciiTheme="minorEastAsia" w:hAnsiTheme="minorEastAsia" w:eastAsiaTheme="minorEastAsia" w:cstheme="minorEastAsia"/>
          <w:b w:val="0"/>
          <w:i w:val="0"/>
          <w:caps w:val="0"/>
          <w:color w:val="000000"/>
          <w:spacing w:val="0"/>
          <w:sz w:val="32"/>
          <w:szCs w:val="32"/>
          <w:lang w:eastAsia="zh-CN"/>
        </w:rPr>
      </w:pPr>
      <w:r>
        <w:rPr>
          <w:rFonts w:hint="eastAsia" w:asciiTheme="minorEastAsia" w:hAnsiTheme="minorEastAsia" w:eastAsiaTheme="minorEastAsia" w:cstheme="minorEastAsia"/>
          <w:b/>
          <w:color w:val="000000"/>
          <w:kern w:val="0"/>
          <w:sz w:val="32"/>
          <w:szCs w:val="32"/>
          <w:lang w:eastAsia="zh-CN"/>
        </w:rPr>
        <w:t>五、</w:t>
      </w:r>
      <w:r>
        <w:rPr>
          <w:rFonts w:hint="eastAsia" w:asciiTheme="minorEastAsia" w:hAnsiTheme="minorEastAsia" w:eastAsiaTheme="minorEastAsia" w:cstheme="minorEastAsia"/>
          <w:b/>
          <w:color w:val="000000"/>
          <w:kern w:val="0"/>
          <w:sz w:val="32"/>
          <w:szCs w:val="32"/>
        </w:rPr>
        <w:t>需要提交的证件</w:t>
      </w:r>
      <w:r>
        <w:rPr>
          <w:rFonts w:hint="eastAsia" w:asciiTheme="minorEastAsia" w:hAnsiTheme="minorEastAsia" w:eastAsiaTheme="minorEastAsia" w:cstheme="minorEastAsia"/>
          <w:b/>
          <w:color w:val="000000"/>
          <w:kern w:val="0"/>
          <w:sz w:val="32"/>
          <w:szCs w:val="32"/>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（一）内地居民应当提交本人的常住户口簿和身份证；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（二）港澳居民应当提交港澳居民身份证和来往内地通行证或者港澳同胞回乡证；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（三）台湾居民应提交本人有效身份证、来往大陆通行证或者其它有效旅行证件的原件及复印件；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（四）出国人员和华侨应当提交本人的有效护照及复印件；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（五）外国人应当提交本人的有效护照或者其他有效的国际旅行证件原件及复印件。</w:t>
      </w:r>
    </w:p>
    <w:p>
      <w:pPr>
        <w:keepNext w:val="0"/>
        <w:keepLines w:val="0"/>
        <w:pageBreakBefore w:val="0"/>
        <w:widowControl w:val="0"/>
        <w:kinsoku/>
        <w:wordWrap/>
        <w:overflowPunct/>
        <w:topLinePunct w:val="0"/>
        <w:autoSpaceDE/>
        <w:autoSpaceDN/>
        <w:bidi w:val="0"/>
        <w:adjustRightInd/>
        <w:snapToGrid/>
        <w:ind w:firstLine="640" w:firstLineChars="200"/>
        <w:jc w:val="both"/>
        <w:rPr>
          <w:rFonts w:hint="eastAsia" w:asciiTheme="minorEastAsia" w:hAnsiTheme="minorEastAsia" w:eastAsiaTheme="minorEastAsia" w:cstheme="minorEastAsia"/>
          <w:sz w:val="32"/>
          <w:szCs w:val="32"/>
        </w:rPr>
      </w:pPr>
    </w:p>
    <w:sectPr>
      <w:headerReference r:id="rId3" w:type="default"/>
      <w:footerReference r:id="rId4" w:type="default"/>
      <w:pgSz w:w="11906" w:h="16838"/>
      <w:pgMar w:top="1440" w:right="1800" w:bottom="1440" w:left="1800" w:header="851" w:footer="992" w:gutter="0"/>
      <w:pgNumType w:fmt="decimal" w:start="38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5B37"/>
    <w:multiLevelType w:val="singleLevel"/>
    <w:tmpl w:val="65475B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A661C"/>
    <w:rsid w:val="14736FBE"/>
    <w:rsid w:val="1ECF2803"/>
    <w:rsid w:val="24D13746"/>
    <w:rsid w:val="466A661C"/>
    <w:rsid w:val="6B9D6274"/>
    <w:rsid w:val="6D535020"/>
    <w:rsid w:val="6FB23634"/>
    <w:rsid w:val="7D345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2018-09-20T06:20:00Z</dcterms:created>
  <dc:creator>Administrator</dc:creator>
  <cp:lastModifiedBy>Administrator</cp:lastModifiedBy>
  <cp:lastPrinted>2018-10-06T06:08:00Z</cp:lastPrinted>
  <dcterms:modified xsi:type="dcterms:W3CDTF">2018-10-09T08:39:32Z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