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bCs/>
          <w:color w:val="auto"/>
          <w:sz w:val="44"/>
          <w:szCs w:val="44"/>
        </w:rPr>
      </w:pPr>
      <w:r>
        <w:rPr>
          <w:rFonts w:hint="eastAsia" w:ascii="宋体" w:hAnsi="宋体" w:eastAsia="宋体" w:cs="宋体"/>
          <w:b/>
          <w:bCs/>
          <w:color w:val="auto"/>
          <w:sz w:val="44"/>
          <w:szCs w:val="44"/>
        </w:rPr>
        <w:t>本地区高中招生有哪几类？怎么报名？</w:t>
      </w:r>
    </w:p>
    <w:p>
      <w:pPr>
        <w:jc w:val="center"/>
        <w:rPr>
          <w:rFonts w:ascii="宋体" w:hAnsi="宋体" w:eastAsia="宋体" w:cs="宋体"/>
          <w:b/>
          <w:bCs/>
          <w:color w:val="auto"/>
          <w:sz w:val="44"/>
          <w:szCs w:val="44"/>
        </w:rPr>
      </w:pPr>
      <w:r>
        <w:rPr>
          <w:rFonts w:hint="eastAsia" w:ascii="宋体" w:hAnsi="宋体" w:eastAsia="宋体" w:cs="宋体"/>
          <w:b/>
          <w:bCs/>
          <w:color w:val="auto"/>
          <w:sz w:val="44"/>
          <w:szCs w:val="44"/>
        </w:rPr>
        <w:t>要注意哪些问题？</w:t>
      </w:r>
    </w:p>
    <w:p>
      <w:pPr>
        <w:jc w:val="center"/>
        <w:rPr>
          <w:rFonts w:ascii="宋体" w:hAnsi="宋体" w:eastAsia="宋体" w:cs="宋体"/>
          <w:b/>
          <w:bCs/>
          <w:color w:val="auto"/>
          <w:sz w:val="32"/>
          <w:szCs w:val="32"/>
        </w:rPr>
      </w:pPr>
    </w:p>
    <w:p>
      <w:pPr>
        <w:spacing w:line="560" w:lineRule="exact"/>
        <w:ind w:firstLine="643" w:firstLineChars="200"/>
        <w:rPr>
          <w:rFonts w:hint="eastAsia" w:ascii="宋体" w:hAnsi="宋体" w:eastAsia="宋体" w:cs="宋体"/>
          <w:b/>
          <w:color w:val="auto"/>
          <w:sz w:val="32"/>
          <w:szCs w:val="32"/>
          <w:shd w:val="clear" w:color="auto" w:fill="FFFFFF"/>
        </w:rPr>
      </w:pPr>
      <w:r>
        <w:rPr>
          <w:rFonts w:hint="eastAsia" w:ascii="宋体" w:hAnsi="宋体" w:eastAsia="宋体" w:cs="宋体"/>
          <w:b/>
          <w:color w:val="auto"/>
          <w:sz w:val="32"/>
          <w:szCs w:val="32"/>
          <w:shd w:val="clear" w:color="auto" w:fill="FFFFFF"/>
        </w:rPr>
        <w:t>一、高中招生有哪几类？</w:t>
      </w:r>
    </w:p>
    <w:p>
      <w:pPr>
        <w:spacing w:line="56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我市高中阶段学校招生主要分为普通高中和中等职业学校两类。</w:t>
      </w:r>
    </w:p>
    <w:p>
      <w:pPr>
        <w:spacing w:line="560" w:lineRule="exact"/>
        <w:ind w:firstLine="643" w:firstLineChars="200"/>
        <w:rPr>
          <w:rFonts w:hint="eastAsia" w:ascii="宋体" w:hAnsi="宋体" w:eastAsia="宋体" w:cs="宋体"/>
          <w:b/>
          <w:color w:val="auto"/>
          <w:sz w:val="32"/>
          <w:szCs w:val="32"/>
          <w:shd w:val="clear" w:color="auto" w:fill="FFFFFF"/>
        </w:rPr>
      </w:pPr>
      <w:r>
        <w:rPr>
          <w:rFonts w:hint="eastAsia" w:ascii="宋体" w:hAnsi="宋体" w:eastAsia="宋体" w:cs="宋体"/>
          <w:b/>
          <w:color w:val="auto"/>
          <w:sz w:val="32"/>
          <w:szCs w:val="32"/>
          <w:shd w:val="clear" w:color="auto" w:fill="FFFFFF"/>
        </w:rPr>
        <w:t>二、如何报名？</w:t>
      </w:r>
    </w:p>
    <w:p>
      <w:pPr>
        <w:spacing w:line="560" w:lineRule="exact"/>
        <w:ind w:firstLine="640" w:firstLineChars="200"/>
        <w:rPr>
          <w:rFonts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本市就读学生按照市、县（区）招考办的统一安排在就读学校报名参加中考；户籍在本市、学籍在外省市的学生报考本市高中学校，应到户籍所在地县（区）招考办报名参加中考。</w:t>
      </w:r>
    </w:p>
    <w:p>
      <w:pPr>
        <w:spacing w:line="560" w:lineRule="exact"/>
        <w:ind w:firstLine="643" w:firstLineChars="200"/>
        <w:rPr>
          <w:rFonts w:hint="eastAsia" w:ascii="宋体" w:hAnsi="宋体" w:eastAsia="宋体" w:cs="宋体"/>
          <w:b/>
          <w:color w:val="auto"/>
          <w:sz w:val="32"/>
          <w:szCs w:val="32"/>
          <w:shd w:val="clear" w:color="auto" w:fill="FFFFFF"/>
        </w:rPr>
      </w:pPr>
      <w:r>
        <w:rPr>
          <w:rFonts w:hint="eastAsia" w:ascii="宋体" w:hAnsi="宋体" w:eastAsia="宋体" w:cs="宋体"/>
          <w:b/>
          <w:color w:val="auto"/>
          <w:sz w:val="32"/>
          <w:szCs w:val="32"/>
          <w:shd w:val="clear" w:color="auto" w:fill="FFFFFF"/>
        </w:rPr>
        <w:t>三、应注意哪些问题？</w:t>
      </w:r>
    </w:p>
    <w:p>
      <w:pPr>
        <w:spacing w:line="560" w:lineRule="exact"/>
        <w:ind w:firstLine="66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一是所有普通高中（含民办高中）招生要全部列入计划，市招办依照考生志愿和中考成绩按批次有序录取，考生录取结果唯一。严格按招生计划和市招办录取名单注册高一新生学籍。</w:t>
      </w:r>
      <w:bookmarkStart w:id="0" w:name="_GoBack"/>
      <w:bookmarkEnd w:id="0"/>
    </w:p>
    <w:p>
      <w:pPr>
        <w:spacing w:line="560" w:lineRule="exact"/>
        <w:ind w:firstLine="66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二是各普通高中（含民办高中）均一次录取完成，未完成的招生计划不补录。考生志愿是录取的首要依据，公办普通高中招生实行平行志愿，考生一定要填好报考志愿。</w:t>
      </w:r>
    </w:p>
    <w:p>
      <w:pPr>
        <w:spacing w:line="560" w:lineRule="exact"/>
        <w:ind w:firstLine="660"/>
        <w:rPr>
          <w:rFonts w:hint="eastAsia" w:ascii="宋体" w:hAnsi="宋体" w:eastAsia="宋体" w:cs="宋体"/>
          <w:color w:val="auto"/>
          <w:sz w:val="32"/>
          <w:szCs w:val="32"/>
          <w:shd w:val="clear" w:color="auto" w:fill="FFFFFF"/>
        </w:rPr>
      </w:pPr>
      <w:r>
        <w:rPr>
          <w:rFonts w:hint="eastAsia" w:ascii="宋体" w:hAnsi="宋体" w:eastAsia="宋体" w:cs="宋体"/>
          <w:color w:val="auto"/>
          <w:sz w:val="32"/>
          <w:szCs w:val="32"/>
          <w:shd w:val="clear" w:color="auto" w:fill="FFFFFF"/>
        </w:rPr>
        <w:t>三是民办普通高中招生计划全部实行自主招生，未报考公办省示范性高中或未被公办省示范性高中录取的考生可直接到民办高中报名，但已被上一批次录取的考生不得再参加民办高中自主招生。</w:t>
      </w:r>
    </w:p>
    <w:p>
      <w:pPr>
        <w:spacing w:line="560" w:lineRule="exact"/>
        <w:ind w:firstLine="660"/>
        <w:rPr>
          <w:color w:val="auto"/>
          <w:sz w:val="32"/>
          <w:szCs w:val="32"/>
        </w:rPr>
      </w:pPr>
      <w:r>
        <w:rPr>
          <w:rFonts w:hint="eastAsia" w:ascii="宋体" w:hAnsi="宋体" w:eastAsia="宋体" w:cs="宋体"/>
          <w:color w:val="auto"/>
          <w:sz w:val="32"/>
          <w:szCs w:val="32"/>
          <w:shd w:val="clear" w:color="auto" w:fill="FFFFFF"/>
        </w:rPr>
        <w:t>具体事宜详见每年《招生工作方案》。</w:t>
      </w:r>
    </w:p>
    <w:sectPr>
      <w:footerReference r:id="rId3" w:type="default"/>
      <w:pgSz w:w="11906" w:h="16838"/>
      <w:pgMar w:top="1440" w:right="1800" w:bottom="1440" w:left="1800" w:header="851" w:footer="992" w:gutter="0"/>
      <w:pgNumType w:fmt="decimal" w:start="4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3DA80911"/>
    <w:rsid w:val="00136E12"/>
    <w:rsid w:val="00212B72"/>
    <w:rsid w:val="00794011"/>
    <w:rsid w:val="39482B9E"/>
    <w:rsid w:val="3D4C3C74"/>
    <w:rsid w:val="3DA80911"/>
    <w:rsid w:val="55DC0094"/>
    <w:rsid w:val="6D5350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0"/>
    <w:rPr>
      <w:kern w:val="2"/>
      <w:sz w:val="18"/>
      <w:szCs w:val="18"/>
    </w:rPr>
  </w:style>
  <w:style w:type="character" w:customStyle="1" w:styleId="7">
    <w:name w:val="页脚 Char"/>
    <w:basedOn w:val="4"/>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63</Words>
  <Characters>365</Characters>
  <Lines>3</Lines>
  <Paragraphs>1</Paragraphs>
  <TotalTime>0</TotalTime>
  <ScaleCrop>false</ScaleCrop>
  <LinksUpToDate>false</LinksUpToDate>
  <CharactersWithSpaces>427</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2018-09-20T05:37:00Z</dcterms:created>
  <dc:creator>Administrator</dc:creator>
  <cp:lastModifiedBy>Administrator</cp:lastModifiedBy>
  <cp:lastPrinted>2018-09-30T08:02:23Z</cp:lastPrinted>
  <dcterms:modified xsi:type="dcterms:W3CDTF">2018-09-30T08:02:24Z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